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61" w:rsidRPr="00103461" w:rsidRDefault="00103461" w:rsidP="00103461">
      <w:pPr>
        <w:jc w:val="center"/>
        <w:rPr>
          <w:b/>
        </w:rPr>
      </w:pPr>
      <w:bookmarkStart w:id="0" w:name="_GoBack"/>
      <w:bookmarkEnd w:id="0"/>
      <w:r w:rsidRPr="00103461">
        <w:rPr>
          <w:b/>
        </w:rPr>
        <w:t>З А К Л Ю Ч Е Н И Е</w:t>
      </w:r>
    </w:p>
    <w:p w:rsidR="00103461" w:rsidRPr="00103461" w:rsidRDefault="00103461" w:rsidP="00103461">
      <w:pPr>
        <w:jc w:val="center"/>
        <w:rPr>
          <w:b/>
        </w:rPr>
      </w:pPr>
      <w:r w:rsidRPr="00103461">
        <w:rPr>
          <w:b/>
        </w:rPr>
        <w:t>членов Общественной палаты Российской Федерации, Совета при Президенте Российской Федерации по развитию гражданского общества и правам человека, общественных палат субъектов Российской Федерации, наблюдавших за общекрымским референдумом  16 марта 2014 года</w:t>
      </w:r>
    </w:p>
    <w:p w:rsidR="00103461" w:rsidRDefault="00103461" w:rsidP="00103461">
      <w:pPr>
        <w:spacing w:after="0"/>
        <w:ind w:firstLine="567"/>
      </w:pPr>
      <w:r>
        <w:t xml:space="preserve"> Общекрымский референдум был назначен на 16 марта 2014 года законно сформированными органами власти – Верховным Советом Крыма и Севастопольским городским Советом – после государственного переворота в Украине, прихода к власти самопровозглашенного правительства и разгула радикальных националистов, неонацистов и криминальных сил. </w:t>
      </w:r>
    </w:p>
    <w:p w:rsidR="00103461" w:rsidRDefault="00103461" w:rsidP="00103461">
      <w:pPr>
        <w:spacing w:after="0"/>
        <w:ind w:firstLine="567"/>
      </w:pPr>
      <w:r>
        <w:t xml:space="preserve">За процедурами общекрымского референдума наблюдали аккредитованные Комиссией Республики Крым по проведению общекрымского референдума члены Общественной палаты Российской Федерации, члены Совета при Президенте Российской Федерации по развитию гражданского общества и правам человека, члены общественных палат субъектов Российской Федерации, которые посетили комиссии и участки референдума в городах Симферополе, Севастополе, Бахчисарае, Саках, Ялте, Алуште, а также в районах - Симферопольском, Севастопольском, Ленинском, Сакском, Бахчисарайском, Раздольненском. </w:t>
      </w:r>
    </w:p>
    <w:p w:rsidR="00103461" w:rsidRDefault="00103461" w:rsidP="00103461">
      <w:pPr>
        <w:spacing w:after="0"/>
        <w:ind w:firstLine="567"/>
      </w:pPr>
      <w:r>
        <w:t xml:space="preserve">На референдум были вынесены два вопроса: </w:t>
      </w:r>
    </w:p>
    <w:p w:rsidR="00103461" w:rsidRDefault="00103461" w:rsidP="00103461">
      <w:pPr>
        <w:spacing w:after="0"/>
        <w:ind w:firstLine="567"/>
      </w:pPr>
      <w:r>
        <w:t xml:space="preserve">1. Вы за воссоединение Крыма с Россией на правах субъекта Российской Федерации? </w:t>
      </w:r>
    </w:p>
    <w:p w:rsidR="00103461" w:rsidRDefault="00103461" w:rsidP="00103461">
      <w:pPr>
        <w:spacing w:after="0"/>
        <w:ind w:firstLine="567"/>
      </w:pPr>
      <w:r>
        <w:t xml:space="preserve">2. Вы за восстановление действия Конституции Республики Крым 1992 года и за статус Крыма как части Украины? </w:t>
      </w:r>
    </w:p>
    <w:p w:rsidR="00103461" w:rsidRDefault="00103461" w:rsidP="00103461">
      <w:pPr>
        <w:spacing w:after="0"/>
        <w:ind w:firstLine="567"/>
      </w:pPr>
      <w:r>
        <w:t xml:space="preserve">Участники референдума имели возможность проголосовать за один из указанных вопросов. </w:t>
      </w:r>
    </w:p>
    <w:p w:rsidR="00103461" w:rsidRDefault="00103461" w:rsidP="00103461">
      <w:pPr>
        <w:spacing w:after="0"/>
        <w:ind w:firstLine="567"/>
      </w:pPr>
      <w:r>
        <w:t xml:space="preserve">Нормы международных актов гарантируют право граждан принимать участие в референдумах. При этом конституционные права и свободы, в том числе право на участие в референдуме, гарантируются и не могут быть упразднены, а при принятии новых законов или внесении изменений в действующие законы не допускается сужение содержания и объема существующих прав и свобод. </w:t>
      </w:r>
    </w:p>
    <w:p w:rsidR="00103461" w:rsidRDefault="00103461" w:rsidP="00103461">
      <w:pPr>
        <w:spacing w:after="0"/>
        <w:ind w:firstLine="567"/>
      </w:pPr>
      <w:r>
        <w:t xml:space="preserve">К ведению Автономной Республики Крым относится организация и проведение местных референдумов. В рамках своих полномочий Верховный Совет Крыма с целью обеспечения реализации указанных конституционных прав граждан утвердил Временное положение о республиканском (местном) референдуме в Автономной Республике Крым. Принятие решения о назначении республиканского референдума также находилось в ведении автономной республики. </w:t>
      </w:r>
    </w:p>
    <w:p w:rsidR="00103461" w:rsidRDefault="00103461" w:rsidP="00103461">
      <w:pPr>
        <w:spacing w:after="0"/>
        <w:ind w:firstLine="567"/>
      </w:pPr>
      <w:r>
        <w:t xml:space="preserve">Согласно Всеобщей декларации прав и свобод человека, Международному пакту о гражданских и политических правах, Европейской хартии местного самоуправления граждане имеют право на участие в управлении государством и местном самоуправлении как непосредственно, так и через своих представителей. Именно референдум является формой прямого участия в управлении, одной из форм высшего непосредственного выражения воли народа. </w:t>
      </w:r>
    </w:p>
    <w:p w:rsidR="00103461" w:rsidRDefault="00103461" w:rsidP="00103461">
      <w:pPr>
        <w:spacing w:after="0"/>
        <w:ind w:firstLine="567"/>
      </w:pPr>
      <w:r>
        <w:t xml:space="preserve">Анализ Временного положения о республиканском (местном) референдуме в Автономной Республике Крым позволяет сделать следующие выводы о соответствии его общепризнанным демократическим стандартам. </w:t>
      </w:r>
    </w:p>
    <w:p w:rsidR="00103461" w:rsidRDefault="00103461" w:rsidP="00103461">
      <w:pPr>
        <w:spacing w:after="0"/>
        <w:ind w:firstLine="567"/>
      </w:pPr>
      <w:r>
        <w:t xml:space="preserve">1. Данный правовой акт принят в соответствии с действующими нормативными актами Республики Крым уполномоченным на то органом – Верховным Советом Автономной Республики Крым в целях обеспечения реализации конституционных прав граждан, и был поддержан решением Севастопольского городского совета. </w:t>
      </w:r>
    </w:p>
    <w:p w:rsidR="00103461" w:rsidRDefault="00103461" w:rsidP="00103461">
      <w:pPr>
        <w:spacing w:after="0"/>
        <w:ind w:firstLine="567"/>
      </w:pPr>
      <w:r>
        <w:lastRenderedPageBreak/>
        <w:t xml:space="preserve">2. Нормы Временного положения регламентируют все необходимые процедуры организации и проведения референдума: порядок назначения референдума и формулирования его вопросов, порядок образования участков, формирования комиссий референдума, организации их работы, порядок составления и уточнения списков участников референдума, порядок финансирования подготовки референдума, агитации, голосования, подсчета голосов, установления итогов голосования и результатов референдума. </w:t>
      </w:r>
    </w:p>
    <w:p w:rsidR="00103461" w:rsidRDefault="00103461" w:rsidP="00103461">
      <w:pPr>
        <w:spacing w:after="0"/>
        <w:ind w:firstLine="567"/>
      </w:pPr>
      <w:r>
        <w:t xml:space="preserve">3. Содержательно Временное положение соответствует международным требованиям по организации референдумов в соответствии с демократическими принципами и нормами, а также лучшей практикой в сфере организации референдумов и реализации прав граждан на участие в них. В частности, данные принципы содержатся в следующих международных актах: модельном законе «О национальном референдуме», принятом МПА СНГ 23.11.2012, модельном законе «О местном референдуме», принятом МПА СНГ 16.10.1999. Временное положение о референдуме обеспечивало его проведение на основе принципов всеобщего, равного и прямого волеизъявления при тайном голосовании, добровольном и свободном участии в референдуме. </w:t>
      </w:r>
    </w:p>
    <w:p w:rsidR="00103461" w:rsidRDefault="00103461" w:rsidP="00103461">
      <w:pPr>
        <w:spacing w:after="0"/>
        <w:ind w:firstLine="567"/>
      </w:pPr>
      <w:r>
        <w:t xml:space="preserve">Для организации и проведения голосования по вопросам референдума были сформированы комиссии референдума, в том числе по предложениям общественных организаций. </w:t>
      </w:r>
    </w:p>
    <w:p w:rsidR="00103461" w:rsidRDefault="00103461" w:rsidP="00103461">
      <w:pPr>
        <w:spacing w:after="0"/>
        <w:ind w:firstLine="567"/>
      </w:pPr>
      <w:r>
        <w:t xml:space="preserve">Решением ЦВК Украины о блокировании доступа к государственному регистру избирателей в Автономной Республике Крым и в городе Севастополе были созданы определенные организационные проблемы, что затруднило работу в первую очередь участковых комиссий. За основу составления списков избирателей были взяты списки, использовавшиеся на предыдущих выборах, в результате чего в списках изначально присутствовали неточности. Однако, благодаря профессиональным действиям членов участковых комиссий референдума и высокой активности граждан, которые заблаговременно знакомились со списками и подавали заявления об их уточнении, списки участников референдума были составлены и уточнены в соответствии с требованиями Временного положения. Принципиально важно, что всем жителям Крыма, имеющим право участвовать в референдуме и желающим проголосовать, была обеспечена такая возможность. Нарушений прав граждан в связи с их невключением в список избирателей не выявлено. </w:t>
      </w:r>
    </w:p>
    <w:p w:rsidR="00103461" w:rsidRDefault="00103461" w:rsidP="00103461">
      <w:pPr>
        <w:spacing w:after="0"/>
        <w:ind w:firstLine="567"/>
      </w:pPr>
      <w:r>
        <w:t xml:space="preserve">Непосредственно день голосования и подсчет голосов прошел без замечаний. Случаев обращений по нарушениям прав на участие в референдуме со стороны граждан, наблюдателей, в том числе крымских татар, не было зафиксировано. </w:t>
      </w:r>
    </w:p>
    <w:p w:rsidR="00103461" w:rsidRDefault="00103461" w:rsidP="00103461">
      <w:pPr>
        <w:spacing w:after="0"/>
        <w:ind w:firstLine="567"/>
      </w:pPr>
      <w:r>
        <w:t xml:space="preserve">Отмечались нарушения принципа «дня тишины», прежде всего со стороны СМИ, зарегистрированных за пределами Крыма. В интернете в зоне «ua» превалировала негативная информация относительно проводимого референдума. Провокационные заявления западных политиков, направленные на ограничение свободного волеизъявления, повлияли на участие в референдуме ряда крымских татар, несколько снизив их активность. </w:t>
      </w:r>
    </w:p>
    <w:p w:rsidR="00103461" w:rsidRDefault="00103461" w:rsidP="00103461">
      <w:pPr>
        <w:spacing w:after="0"/>
        <w:ind w:firstLine="567"/>
      </w:pPr>
      <w:r>
        <w:t xml:space="preserve">В целом организация голосования и подсчета голосов на референдуме осуществлена на высоком уровне, комиссии к проведению референдума были подготовлены, имели все необходимое оборудование и материалы, выполняли свои функции, включая подсчет голосов и установление результатов голосования, в соответствии с Временным положением. </w:t>
      </w:r>
    </w:p>
    <w:p w:rsidR="00103461" w:rsidRDefault="00103461" w:rsidP="00103461">
      <w:pPr>
        <w:spacing w:after="0"/>
        <w:ind w:firstLine="567"/>
      </w:pPr>
      <w:r>
        <w:t xml:space="preserve">В референдуме в АР Крым приняло участие 83,10%, в г. Севастополе – 89,5% граждан, имеющих право принимать в участие в референдуме, за вопрос №1 проголосовало 96,77% участников референдума в АР Крым и 89,5% в г. Севастополе, за вопрос №2 – 2,51% и 3,37% соответственно. </w:t>
      </w:r>
    </w:p>
    <w:p w:rsidR="00103461" w:rsidRDefault="00103461" w:rsidP="00103461">
      <w:pPr>
        <w:spacing w:after="0"/>
        <w:ind w:firstLine="567"/>
      </w:pPr>
      <w:r>
        <w:t xml:space="preserve">По результатам наблюдения за общекрымским референдумом, состоявшимся 16 марта 2014 года, можно сделать следующие выводы. </w:t>
      </w:r>
    </w:p>
    <w:p w:rsidR="00103461" w:rsidRPr="00103461" w:rsidRDefault="00103461" w:rsidP="00103461">
      <w:pPr>
        <w:spacing w:after="0"/>
        <w:ind w:firstLine="567"/>
        <w:rPr>
          <w:b/>
        </w:rPr>
      </w:pPr>
      <w:r w:rsidRPr="00103461">
        <w:rPr>
          <w:b/>
        </w:rPr>
        <w:lastRenderedPageBreak/>
        <w:t>Референдум был проведен с соблюдением международных демократических принципов проявления народной инициативы. Участие граждан в референдуме было добровольным и свободным. Никто не оказывал воздействие на граждан с целью принудить их к участию или неучастию в референдуме. Случаи препятствия свободному волеизъявл</w:t>
      </w:r>
      <w:r>
        <w:rPr>
          <w:b/>
        </w:rPr>
        <w:t xml:space="preserve">ению граждан отмечены не были. </w:t>
      </w:r>
    </w:p>
    <w:p w:rsidR="00103461" w:rsidRPr="00103461" w:rsidRDefault="00103461" w:rsidP="00103461">
      <w:pPr>
        <w:spacing w:after="0"/>
        <w:ind w:firstLine="567"/>
        <w:rPr>
          <w:b/>
        </w:rPr>
      </w:pPr>
      <w:r w:rsidRPr="00103461">
        <w:rPr>
          <w:b/>
        </w:rPr>
        <w:t>Граждане участвовали в референдуме на основе всеобщего равного и прямого волеизъявления, каждый участник референдума имел один голос. Голосование было тайным, подсчет бюллетеней и подведение итог</w:t>
      </w:r>
      <w:r>
        <w:rPr>
          <w:b/>
        </w:rPr>
        <w:t xml:space="preserve">ов голосования были открытыми. </w:t>
      </w:r>
    </w:p>
    <w:p w:rsidR="00103461" w:rsidRPr="00103461" w:rsidRDefault="00103461" w:rsidP="00103461">
      <w:pPr>
        <w:spacing w:after="0"/>
        <w:ind w:firstLine="567"/>
        <w:rPr>
          <w:b/>
        </w:rPr>
      </w:pPr>
      <w:r w:rsidRPr="00103461">
        <w:rPr>
          <w:b/>
        </w:rPr>
        <w:t>Референдум проходил гласно при участии национальных и международных наблюдателей с соблюдением общепризнанных принципов и нор</w:t>
      </w:r>
      <w:r>
        <w:rPr>
          <w:b/>
        </w:rPr>
        <w:t xml:space="preserve">м международного права. </w:t>
      </w:r>
    </w:p>
    <w:p w:rsidR="00103461" w:rsidRPr="00103461" w:rsidRDefault="00103461" w:rsidP="00103461">
      <w:pPr>
        <w:spacing w:after="0"/>
        <w:ind w:firstLine="567"/>
        <w:rPr>
          <w:b/>
        </w:rPr>
      </w:pPr>
      <w:r w:rsidRPr="00103461">
        <w:rPr>
          <w:b/>
        </w:rPr>
        <w:t>Отмеченные в настоящем заключении замечания никоем образом не ставят под сомнение результаты свободного</w:t>
      </w:r>
      <w:r>
        <w:rPr>
          <w:b/>
        </w:rPr>
        <w:t xml:space="preserve"> волеизъявления жителей Крыма. </w:t>
      </w:r>
    </w:p>
    <w:p w:rsidR="00103461" w:rsidRPr="00103461" w:rsidRDefault="00103461" w:rsidP="00103461">
      <w:pPr>
        <w:spacing w:after="0"/>
        <w:ind w:firstLine="567"/>
        <w:rPr>
          <w:b/>
        </w:rPr>
      </w:pPr>
      <w:r w:rsidRPr="00103461">
        <w:rPr>
          <w:b/>
        </w:rPr>
        <w:t xml:space="preserve">Таким образом, общекрымский референдум 16 марта 2014 года стал непосредственным выражением воли народа, имеющего в соответствии с Уставом ООН право на самоопределение. Воля народа, как указано в статье 21 Всеобщей декларации прав человека, является основой любой власти. </w:t>
      </w:r>
    </w:p>
    <w:p w:rsidR="00103461" w:rsidRDefault="00103461" w:rsidP="00103461">
      <w:pPr>
        <w:spacing w:after="0"/>
        <w:ind w:firstLine="567"/>
      </w:pPr>
    </w:p>
    <w:p w:rsidR="00103461" w:rsidRDefault="00103461" w:rsidP="00103461">
      <w:pPr>
        <w:spacing w:after="0"/>
        <w:ind w:firstLine="567"/>
      </w:pPr>
      <w:r>
        <w:t xml:space="preserve">Гриб Владислав Валерьевич </w:t>
      </w:r>
    </w:p>
    <w:p w:rsidR="00103461" w:rsidRDefault="00103461" w:rsidP="00103461">
      <w:pPr>
        <w:spacing w:after="0"/>
        <w:ind w:firstLine="567"/>
      </w:pPr>
      <w:r>
        <w:t xml:space="preserve">Борисов Игорь Борисович </w:t>
      </w:r>
    </w:p>
    <w:p w:rsidR="00103461" w:rsidRDefault="00103461" w:rsidP="00103461">
      <w:pPr>
        <w:spacing w:after="0"/>
        <w:ind w:firstLine="567"/>
      </w:pPr>
      <w:r>
        <w:t xml:space="preserve">Брод Александр Семенович </w:t>
      </w:r>
    </w:p>
    <w:p w:rsidR="00103461" w:rsidRDefault="00103461" w:rsidP="00103461">
      <w:pPr>
        <w:spacing w:after="0"/>
        <w:ind w:firstLine="567"/>
      </w:pPr>
      <w:r>
        <w:t xml:space="preserve">Григорьев Максим Сергеевич </w:t>
      </w:r>
    </w:p>
    <w:p w:rsidR="00103461" w:rsidRDefault="00103461" w:rsidP="00103461">
      <w:pPr>
        <w:spacing w:after="0"/>
        <w:ind w:firstLine="567"/>
      </w:pPr>
      <w:r>
        <w:t xml:space="preserve">Игнатов Александр Вячеславович </w:t>
      </w:r>
    </w:p>
    <w:p w:rsidR="00103461" w:rsidRDefault="00103461" w:rsidP="00103461">
      <w:pPr>
        <w:spacing w:after="0"/>
        <w:ind w:firstLine="567"/>
      </w:pPr>
      <w:r>
        <w:t xml:space="preserve">Лантратова Яна Валерьевна </w:t>
      </w:r>
    </w:p>
    <w:p w:rsidR="00103461" w:rsidRDefault="00103461" w:rsidP="00103461">
      <w:pPr>
        <w:spacing w:after="0"/>
        <w:ind w:firstLine="567"/>
      </w:pPr>
      <w:r>
        <w:t xml:space="preserve">Орджоникидзе Сергей Александрович </w:t>
      </w:r>
    </w:p>
    <w:p w:rsidR="00103461" w:rsidRDefault="00103461" w:rsidP="00103461">
      <w:pPr>
        <w:spacing w:after="0"/>
        <w:ind w:firstLine="567"/>
      </w:pPr>
      <w:r>
        <w:t xml:space="preserve">Федоров Георгий Владимирович </w:t>
      </w:r>
      <w:r>
        <w:tab/>
      </w:r>
    </w:p>
    <w:p w:rsidR="00103461" w:rsidRDefault="00103461" w:rsidP="00103461">
      <w:pPr>
        <w:spacing w:after="0"/>
        <w:ind w:firstLine="567"/>
      </w:pPr>
    </w:p>
    <w:p w:rsidR="00103461" w:rsidRDefault="00103461" w:rsidP="00103461">
      <w:pPr>
        <w:spacing w:after="0"/>
        <w:ind w:firstLine="567"/>
      </w:pPr>
    </w:p>
    <w:p w:rsidR="00103461" w:rsidRDefault="00103461" w:rsidP="00103461">
      <w:pPr>
        <w:spacing w:after="0"/>
        <w:ind w:firstLine="567"/>
      </w:pPr>
    </w:p>
    <w:p w:rsidR="00103461" w:rsidRDefault="00103461" w:rsidP="00103461">
      <w:pPr>
        <w:spacing w:after="0"/>
        <w:ind w:firstLine="567"/>
      </w:pPr>
    </w:p>
    <w:p w:rsidR="00103461" w:rsidRDefault="00103461" w:rsidP="00103461">
      <w:pPr>
        <w:spacing w:after="0"/>
        <w:ind w:firstLine="567"/>
      </w:pPr>
    </w:p>
    <w:p w:rsidR="00103461" w:rsidRDefault="00103461" w:rsidP="00103461"/>
    <w:p w:rsidR="00103461" w:rsidRDefault="00103461" w:rsidP="00103461"/>
    <w:p w:rsidR="00103461" w:rsidRDefault="00103461" w:rsidP="00103461"/>
    <w:p w:rsidR="00FE4D95" w:rsidRDefault="00103461" w:rsidP="00103461">
      <w:r>
        <w:t xml:space="preserve">  </w:t>
      </w:r>
    </w:p>
    <w:sectPr w:rsidR="00FE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8C"/>
    <w:rsid w:val="00103461"/>
    <w:rsid w:val="0040169E"/>
    <w:rsid w:val="005A5E8C"/>
    <w:rsid w:val="00F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2014-03-21T07:26:00Z</dcterms:created>
  <dcterms:modified xsi:type="dcterms:W3CDTF">2014-03-21T07:26:00Z</dcterms:modified>
</cp:coreProperties>
</file>